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C055FD" w14:textId="77777777" w:rsidR="00285BD6" w:rsidRPr="00285BD6" w:rsidRDefault="00285BD6" w:rsidP="00285BD6">
      <w:pPr>
        <w:spacing w:after="0" w:line="240" w:lineRule="auto"/>
        <w:rPr>
          <w:rFonts w:ascii="Calibri" w:eastAsia="Times New Roman" w:hAnsi="Calibri" w:cs="Times New Roman"/>
          <w:color w:val="000000"/>
        </w:rPr>
      </w:pPr>
      <w:r w:rsidRPr="00285BD6">
        <w:rPr>
          <w:rFonts w:ascii="Cambria" w:eastAsia="Times New Roman" w:hAnsi="Cambria" w:cs="Times New Roman"/>
          <w:color w:val="000000"/>
        </w:rPr>
        <w:t>The purpose of the Significant Sentence Exercise is to have students learn and apply the concept of “synthesis.” Synthesis is the ability to take large amounts of data and to separate, understand and communicate the “vital few” concepts that are critical.</w:t>
      </w:r>
    </w:p>
    <w:p w14:paraId="7BAFBFA5" w14:textId="77777777" w:rsidR="00285BD6" w:rsidRPr="00285BD6" w:rsidRDefault="00285BD6" w:rsidP="00285BD6">
      <w:pPr>
        <w:spacing w:after="0" w:line="240" w:lineRule="auto"/>
        <w:rPr>
          <w:rFonts w:ascii="Calibri" w:eastAsia="Times New Roman" w:hAnsi="Calibri" w:cs="Times New Roman"/>
          <w:color w:val="000000"/>
        </w:rPr>
      </w:pPr>
      <w:r w:rsidRPr="00285BD6">
        <w:rPr>
          <w:rFonts w:ascii="Cambria" w:eastAsia="Times New Roman" w:hAnsi="Cambria" w:cs="Times New Roman"/>
          <w:color w:val="000000"/>
        </w:rPr>
        <w:t>In your work at your organizations you will be receiving massive amounts of information. Successful people and the successful organizations have an uncanny ability to know what to pay attention to and what to ignore. In our lives and it our work it is an important skill to learn what requires our time and attention and to separate the critical knowledge from the less important.</w:t>
      </w:r>
    </w:p>
    <w:p w14:paraId="20581CFF" w14:textId="77777777" w:rsidR="00285BD6" w:rsidRPr="00285BD6" w:rsidRDefault="00285BD6" w:rsidP="00285BD6">
      <w:pPr>
        <w:spacing w:after="0" w:line="240" w:lineRule="auto"/>
        <w:rPr>
          <w:rFonts w:ascii="Calibri" w:eastAsia="Times New Roman" w:hAnsi="Calibri" w:cs="Times New Roman"/>
          <w:color w:val="000000"/>
        </w:rPr>
      </w:pPr>
      <w:r w:rsidRPr="00285BD6">
        <w:rPr>
          <w:rFonts w:ascii="Cambria" w:eastAsia="Times New Roman" w:hAnsi="Cambria" w:cs="Times New Roman"/>
          <w:color w:val="000000"/>
        </w:rPr>
        <w:t>Some people tend to have a knack for this ability to separate the critical from the interesting but not important facts. Others need to work on this skill. If Significant Sentences are easy for you, you may have a natural talent for synthesis. If this exercise is difficult for you then perhaps this is a skill that you need to hone while at Brandman University.</w:t>
      </w:r>
    </w:p>
    <w:p w14:paraId="6F5D2672" w14:textId="77777777" w:rsidR="00285BD6" w:rsidRPr="00285BD6" w:rsidRDefault="00285BD6" w:rsidP="00285BD6">
      <w:pPr>
        <w:spacing w:after="0" w:line="240" w:lineRule="auto"/>
        <w:rPr>
          <w:rFonts w:ascii="Calibri" w:eastAsia="Times New Roman" w:hAnsi="Calibri" w:cs="Times New Roman"/>
          <w:color w:val="000000"/>
        </w:rPr>
      </w:pPr>
      <w:r w:rsidRPr="00285BD6">
        <w:rPr>
          <w:rFonts w:ascii="Cambria" w:eastAsia="Times New Roman" w:hAnsi="Cambria" w:cs="Times New Roman"/>
          <w:color w:val="000000"/>
        </w:rPr>
        <w:t>You can’t “makeup” Significant Sentences the only way you can receive points for this exercise is if you post in the week designated in the timeframe listed below.</w:t>
      </w:r>
    </w:p>
    <w:p w14:paraId="6398CC03" w14:textId="77777777" w:rsidR="00285BD6" w:rsidRPr="00285BD6" w:rsidRDefault="00285BD6" w:rsidP="00285BD6">
      <w:pPr>
        <w:spacing w:after="0" w:line="240" w:lineRule="auto"/>
        <w:rPr>
          <w:rFonts w:ascii="Calibri" w:eastAsia="Times New Roman" w:hAnsi="Calibri" w:cs="Times New Roman"/>
          <w:color w:val="000000"/>
        </w:rPr>
      </w:pPr>
      <w:r w:rsidRPr="00285BD6">
        <w:rPr>
          <w:rFonts w:ascii="Cambria" w:eastAsia="Times New Roman" w:hAnsi="Cambria" w:cs="Times New Roman"/>
          <w:color w:val="000000"/>
        </w:rPr>
        <w:t>The goal of Significant Sentences is:</w:t>
      </w:r>
    </w:p>
    <w:p w14:paraId="77D77ECE" w14:textId="77777777" w:rsidR="00285BD6" w:rsidRPr="00285BD6" w:rsidRDefault="00285BD6" w:rsidP="00285BD6">
      <w:pPr>
        <w:numPr>
          <w:ilvl w:val="0"/>
          <w:numId w:val="1"/>
        </w:numPr>
        <w:spacing w:before="100" w:beforeAutospacing="1" w:after="100" w:afterAutospacing="1" w:line="240" w:lineRule="auto"/>
        <w:rPr>
          <w:rFonts w:ascii="Calibri" w:eastAsia="Times New Roman" w:hAnsi="Calibri" w:cs="Arial"/>
          <w:color w:val="000000"/>
        </w:rPr>
      </w:pPr>
      <w:r w:rsidRPr="00285BD6">
        <w:rPr>
          <w:rFonts w:ascii="Cambria" w:eastAsia="Times New Roman" w:hAnsi="Cambria" w:cs="Arial"/>
          <w:color w:val="000000"/>
        </w:rPr>
        <w:t>Demonstrate that you have been able to identify and defend the most critical sentence in a chapter or a group of assigned chapters. Don’t simply use the title – but look deeply into the chapter or chapters and identify the one critical sentence that explains the “heart” of the reading.</w:t>
      </w:r>
    </w:p>
    <w:p w14:paraId="21289E5F" w14:textId="77777777" w:rsidR="00285BD6" w:rsidRPr="00285BD6" w:rsidRDefault="00285BD6" w:rsidP="00285BD6">
      <w:pPr>
        <w:numPr>
          <w:ilvl w:val="0"/>
          <w:numId w:val="1"/>
        </w:numPr>
        <w:spacing w:before="100" w:beforeAutospacing="1" w:after="100" w:afterAutospacing="1" w:line="240" w:lineRule="auto"/>
        <w:rPr>
          <w:rFonts w:ascii="Calibri" w:eastAsia="Times New Roman" w:hAnsi="Calibri" w:cs="Arial"/>
          <w:color w:val="000000"/>
        </w:rPr>
      </w:pPr>
      <w:r w:rsidRPr="00285BD6">
        <w:rPr>
          <w:rFonts w:ascii="Cambria" w:eastAsia="Times New Roman" w:hAnsi="Cambria" w:cs="Arial"/>
          <w:color w:val="000000"/>
        </w:rPr>
        <w:t>It is of benefit to post early in the week as each student must choose a different sentence each week.</w:t>
      </w:r>
    </w:p>
    <w:p w14:paraId="2E506DF7" w14:textId="77777777" w:rsidR="00285BD6" w:rsidRPr="00285BD6" w:rsidRDefault="00285BD6" w:rsidP="00285BD6">
      <w:pPr>
        <w:numPr>
          <w:ilvl w:val="0"/>
          <w:numId w:val="1"/>
        </w:numPr>
        <w:spacing w:before="100" w:beforeAutospacing="1" w:after="100" w:afterAutospacing="1" w:line="240" w:lineRule="auto"/>
        <w:rPr>
          <w:rFonts w:ascii="Calibri" w:eastAsia="Times New Roman" w:hAnsi="Calibri" w:cs="Arial"/>
          <w:color w:val="000000"/>
        </w:rPr>
      </w:pPr>
      <w:r w:rsidRPr="00285BD6">
        <w:rPr>
          <w:rFonts w:ascii="Cambria" w:eastAsia="Times New Roman" w:hAnsi="Cambria" w:cs="Arial"/>
          <w:color w:val="000000"/>
        </w:rPr>
        <w:t>After you have shared and cited using APA the Significant Sentence in the assigned chapter or chapters then you are to explain in detail using 100 to 300 words exactly why you chose that sentence. You are to “defend” your choice. Using the masters level analysis:</w:t>
      </w:r>
    </w:p>
    <w:p w14:paraId="5E977332" w14:textId="77777777" w:rsidR="00285BD6" w:rsidRPr="00285BD6" w:rsidRDefault="00285BD6" w:rsidP="00285BD6">
      <w:pPr>
        <w:numPr>
          <w:ilvl w:val="0"/>
          <w:numId w:val="2"/>
        </w:numPr>
        <w:spacing w:before="100" w:beforeAutospacing="1" w:after="100" w:afterAutospacing="1" w:line="240" w:lineRule="auto"/>
        <w:ind w:left="1440"/>
        <w:rPr>
          <w:rFonts w:ascii="Calibri" w:eastAsia="Times New Roman" w:hAnsi="Calibri" w:cs="Arial"/>
          <w:color w:val="000000"/>
        </w:rPr>
      </w:pPr>
      <w:r w:rsidRPr="00285BD6">
        <w:rPr>
          <w:rFonts w:ascii="Cambria" w:eastAsia="Times New Roman" w:hAnsi="Cambria" w:cs="Arial"/>
          <w:color w:val="000000"/>
        </w:rPr>
        <w:t>This sentence is basically about: (30-50 words of explanation – like a short book report on the sentence).</w:t>
      </w:r>
    </w:p>
    <w:p w14:paraId="732B3687" w14:textId="77777777" w:rsidR="00285BD6" w:rsidRPr="00285BD6" w:rsidRDefault="00285BD6" w:rsidP="00285BD6">
      <w:pPr>
        <w:numPr>
          <w:ilvl w:val="0"/>
          <w:numId w:val="2"/>
        </w:numPr>
        <w:spacing w:before="100" w:beforeAutospacing="1" w:after="100" w:afterAutospacing="1" w:line="240" w:lineRule="auto"/>
        <w:ind w:left="1440"/>
        <w:rPr>
          <w:rFonts w:ascii="Calibri" w:eastAsia="Times New Roman" w:hAnsi="Calibri" w:cs="Arial"/>
          <w:color w:val="000000"/>
        </w:rPr>
      </w:pPr>
      <w:r w:rsidRPr="00285BD6">
        <w:rPr>
          <w:rFonts w:ascii="Cambria" w:eastAsia="Times New Roman" w:hAnsi="Cambria" w:cs="Arial"/>
          <w:color w:val="000000"/>
        </w:rPr>
        <w:t>This sentence means: (30-50 words of context – like explaining the deeper meaning or general usefulness of this concept).</w:t>
      </w:r>
    </w:p>
    <w:p w14:paraId="5BD7D26D" w14:textId="77777777" w:rsidR="00285BD6" w:rsidRPr="00285BD6" w:rsidRDefault="00285BD6" w:rsidP="00285BD6">
      <w:pPr>
        <w:numPr>
          <w:ilvl w:val="0"/>
          <w:numId w:val="2"/>
        </w:numPr>
        <w:spacing w:before="100" w:beforeAutospacing="1" w:after="100" w:afterAutospacing="1" w:line="240" w:lineRule="auto"/>
        <w:ind w:left="1440"/>
        <w:rPr>
          <w:rFonts w:ascii="Calibri" w:eastAsia="Times New Roman" w:hAnsi="Calibri" w:cs="Arial"/>
          <w:color w:val="000000"/>
        </w:rPr>
      </w:pPr>
      <w:r w:rsidRPr="00285BD6">
        <w:rPr>
          <w:rFonts w:ascii="Cambria" w:eastAsia="Times New Roman" w:hAnsi="Cambria" w:cs="Arial"/>
          <w:color w:val="000000"/>
        </w:rPr>
        <w:t>This sentence means to me NOW: (50-100 words of application – a clear explanation of how you will apply this concept in your home or work life. This is not how you have used it in the past – but how you will use this concept in the future.</w:t>
      </w:r>
    </w:p>
    <w:p w14:paraId="01B08355" w14:textId="77777777" w:rsidR="00285BD6" w:rsidRPr="00285BD6" w:rsidRDefault="00285BD6" w:rsidP="00285BD6">
      <w:pPr>
        <w:numPr>
          <w:ilvl w:val="0"/>
          <w:numId w:val="3"/>
        </w:numPr>
        <w:spacing w:before="100" w:beforeAutospacing="1" w:after="100" w:afterAutospacing="1" w:line="240" w:lineRule="auto"/>
        <w:rPr>
          <w:rFonts w:ascii="Calibri" w:eastAsia="Times New Roman" w:hAnsi="Calibri" w:cs="Arial"/>
          <w:color w:val="000000"/>
        </w:rPr>
      </w:pPr>
      <w:r w:rsidRPr="00285BD6">
        <w:rPr>
          <w:rFonts w:ascii="Cambria" w:eastAsia="Times New Roman" w:hAnsi="Cambria" w:cs="Arial"/>
          <w:color w:val="000000"/>
        </w:rPr>
        <w:t>ONLINE STUDENTS ONLY:</w:t>
      </w:r>
    </w:p>
    <w:p w14:paraId="6BAAFE49" w14:textId="77777777" w:rsidR="00285BD6" w:rsidRPr="00285BD6" w:rsidRDefault="00285BD6" w:rsidP="00285BD6">
      <w:pPr>
        <w:numPr>
          <w:ilvl w:val="0"/>
          <w:numId w:val="4"/>
        </w:numPr>
        <w:spacing w:before="100" w:beforeAutospacing="1" w:after="100" w:afterAutospacing="1" w:line="240" w:lineRule="auto"/>
        <w:ind w:left="1440"/>
        <w:rPr>
          <w:rFonts w:ascii="Calibri" w:eastAsia="Times New Roman" w:hAnsi="Calibri" w:cs="Arial"/>
          <w:color w:val="000000"/>
        </w:rPr>
      </w:pPr>
      <w:r w:rsidRPr="00285BD6">
        <w:rPr>
          <w:rFonts w:ascii="Cambria" w:eastAsia="Times New Roman" w:hAnsi="Cambria" w:cs="Arial"/>
          <w:color w:val="000000"/>
        </w:rPr>
        <w:t>You are to post your initial posting by Wednesday of each week</w:t>
      </w:r>
    </w:p>
    <w:p w14:paraId="19EA2F62" w14:textId="77777777" w:rsidR="00285BD6" w:rsidRPr="00285BD6" w:rsidRDefault="00285BD6" w:rsidP="00285BD6">
      <w:pPr>
        <w:numPr>
          <w:ilvl w:val="0"/>
          <w:numId w:val="4"/>
        </w:numPr>
        <w:spacing w:before="100" w:beforeAutospacing="1" w:after="100" w:afterAutospacing="1" w:line="240" w:lineRule="auto"/>
        <w:ind w:left="1440"/>
        <w:rPr>
          <w:rFonts w:ascii="Calibri" w:eastAsia="Times New Roman" w:hAnsi="Calibri" w:cs="Arial"/>
          <w:color w:val="000000"/>
        </w:rPr>
      </w:pPr>
      <w:r w:rsidRPr="00285BD6">
        <w:rPr>
          <w:rFonts w:ascii="Cambria" w:eastAsia="Times New Roman" w:hAnsi="Cambria" w:cs="Arial"/>
          <w:color w:val="000000"/>
        </w:rPr>
        <w:t>Then you are to respond to two of your fellow students on their Significant Sentences by Saturday of the assigned week on two separate days prior to Sunday (ie respond to peer 1 on Friday and peer 3 on Saturday) .  Please refer to the instructions in the Discussion Board.You are to do the following analysis:</w:t>
      </w:r>
    </w:p>
    <w:p w14:paraId="48288C8E" w14:textId="77777777" w:rsidR="00285BD6" w:rsidRPr="00285BD6" w:rsidRDefault="00285BD6" w:rsidP="00285BD6">
      <w:pPr>
        <w:numPr>
          <w:ilvl w:val="0"/>
          <w:numId w:val="5"/>
        </w:numPr>
        <w:spacing w:before="100" w:beforeAutospacing="1" w:after="100" w:afterAutospacing="1" w:line="240" w:lineRule="auto"/>
        <w:ind w:left="2340"/>
        <w:rPr>
          <w:rFonts w:ascii="Calibri" w:eastAsia="Times New Roman" w:hAnsi="Calibri" w:cs="Arial"/>
          <w:color w:val="000000"/>
        </w:rPr>
      </w:pPr>
      <w:r w:rsidRPr="00285BD6">
        <w:rPr>
          <w:rFonts w:ascii="Cambria" w:eastAsia="Times New Roman" w:hAnsi="Cambria" w:cs="Arial"/>
          <w:color w:val="000000"/>
        </w:rPr>
        <w:t>Your Significant Sentence is very close to mine in the following ways: (with 50 words of comparison).</w:t>
      </w:r>
    </w:p>
    <w:p w14:paraId="56A50823" w14:textId="77777777" w:rsidR="00285BD6" w:rsidRPr="00285BD6" w:rsidRDefault="00285BD6" w:rsidP="00285BD6">
      <w:pPr>
        <w:numPr>
          <w:ilvl w:val="0"/>
          <w:numId w:val="5"/>
        </w:numPr>
        <w:spacing w:before="100" w:beforeAutospacing="1" w:after="100" w:afterAutospacing="1" w:line="240" w:lineRule="auto"/>
        <w:ind w:left="2340"/>
        <w:rPr>
          <w:rFonts w:ascii="Calibri" w:eastAsia="Times New Roman" w:hAnsi="Calibri" w:cs="Arial"/>
          <w:color w:val="000000"/>
        </w:rPr>
      </w:pPr>
      <w:r w:rsidRPr="00285BD6">
        <w:rPr>
          <w:rFonts w:ascii="Cambria" w:eastAsia="Times New Roman" w:hAnsi="Cambria" w:cs="Arial"/>
          <w:color w:val="000000"/>
        </w:rPr>
        <w:t>Your Significant Sentence is different than mine in the following ways: (with 50 words of comparison).</w:t>
      </w:r>
    </w:p>
    <w:p w14:paraId="14361DC7" w14:textId="77777777" w:rsidR="00285BD6" w:rsidRPr="00285BD6" w:rsidRDefault="00285BD6" w:rsidP="00285BD6">
      <w:pPr>
        <w:numPr>
          <w:ilvl w:val="0"/>
          <w:numId w:val="5"/>
        </w:numPr>
        <w:spacing w:before="100" w:beforeAutospacing="1" w:after="100" w:afterAutospacing="1" w:line="240" w:lineRule="auto"/>
        <w:ind w:left="2340"/>
        <w:rPr>
          <w:rFonts w:ascii="Calibri" w:eastAsia="Times New Roman" w:hAnsi="Calibri" w:cs="Arial"/>
          <w:color w:val="000000"/>
        </w:rPr>
      </w:pPr>
      <w:r w:rsidRPr="00285BD6">
        <w:rPr>
          <w:rFonts w:ascii="Cambria" w:eastAsia="Times New Roman" w:hAnsi="Cambria" w:cs="Arial"/>
          <w:color w:val="000000"/>
        </w:rPr>
        <w:t>After reading your Significant Sentence I have learned the following ways to utilize your Significant Sentence in my work or my life: (Then detail how you will apply their sentence into your live or your work).</w:t>
      </w:r>
    </w:p>
    <w:p w14:paraId="7B2126D1" w14:textId="77777777" w:rsidR="00285BD6" w:rsidRPr="00285BD6" w:rsidRDefault="00285BD6" w:rsidP="00285BD6">
      <w:pPr>
        <w:numPr>
          <w:ilvl w:val="0"/>
          <w:numId w:val="6"/>
        </w:numPr>
        <w:spacing w:before="100" w:beforeAutospacing="1" w:after="100" w:afterAutospacing="1" w:line="240" w:lineRule="auto"/>
        <w:rPr>
          <w:rFonts w:ascii="Calibri" w:eastAsia="Times New Roman" w:hAnsi="Calibri" w:cs="Arial"/>
          <w:color w:val="000000"/>
        </w:rPr>
      </w:pPr>
      <w:r w:rsidRPr="00285BD6">
        <w:rPr>
          <w:rFonts w:ascii="Cambria" w:eastAsia="Times New Roman" w:hAnsi="Cambria" w:cs="Arial"/>
          <w:color w:val="000000"/>
        </w:rPr>
        <w:lastRenderedPageBreak/>
        <w:t>Blended Students Only:</w:t>
      </w:r>
    </w:p>
    <w:p w14:paraId="41DB23BA" w14:textId="77777777" w:rsidR="00285BD6" w:rsidRPr="00285BD6" w:rsidRDefault="00285BD6" w:rsidP="00285BD6">
      <w:pPr>
        <w:numPr>
          <w:ilvl w:val="0"/>
          <w:numId w:val="7"/>
        </w:numPr>
        <w:spacing w:before="100" w:beforeAutospacing="1" w:after="100" w:afterAutospacing="1" w:line="240" w:lineRule="auto"/>
        <w:ind w:left="1440"/>
        <w:rPr>
          <w:rFonts w:ascii="Calibri" w:eastAsia="Times New Roman" w:hAnsi="Calibri" w:cs="Arial"/>
          <w:color w:val="000000"/>
        </w:rPr>
      </w:pPr>
      <w:r w:rsidRPr="00285BD6">
        <w:rPr>
          <w:rFonts w:ascii="Cambria" w:eastAsia="Times New Roman" w:hAnsi="Cambria" w:cs="Arial"/>
          <w:color w:val="000000"/>
        </w:rPr>
        <w:t>You will share your significant sentence during face-to-face class. You may want to bring several sentences to class; as another student who goes first, might choose your sentence so you will need one one or more back up sentences to share.</w:t>
      </w:r>
    </w:p>
    <w:p w14:paraId="0EF65D88" w14:textId="77777777" w:rsidR="00285BD6" w:rsidRPr="00285BD6" w:rsidRDefault="00285BD6" w:rsidP="00285BD6">
      <w:pPr>
        <w:numPr>
          <w:ilvl w:val="0"/>
          <w:numId w:val="7"/>
        </w:numPr>
        <w:spacing w:before="100" w:beforeAutospacing="1" w:after="100" w:afterAutospacing="1" w:line="240" w:lineRule="auto"/>
        <w:ind w:left="1440"/>
        <w:rPr>
          <w:rFonts w:ascii="Calibri" w:eastAsia="Times New Roman" w:hAnsi="Calibri" w:cs="Arial"/>
          <w:color w:val="000000"/>
        </w:rPr>
      </w:pPr>
      <w:r w:rsidRPr="00285BD6">
        <w:rPr>
          <w:rFonts w:ascii="Cambria" w:eastAsia="Times New Roman" w:hAnsi="Cambria" w:cs="Arial"/>
          <w:color w:val="000000"/>
        </w:rPr>
        <w:t>You will then engage in an in-class discussion with your peers addressing how your sentences are similar or different and what you have learned from each other.  </w:t>
      </w:r>
    </w:p>
    <w:p w14:paraId="1C6EDE69" w14:textId="77777777" w:rsidR="00285BD6" w:rsidRPr="00285BD6" w:rsidRDefault="00285BD6" w:rsidP="00285BD6">
      <w:pPr>
        <w:spacing w:before="100" w:beforeAutospacing="1" w:after="100" w:afterAutospacing="1" w:line="240" w:lineRule="auto"/>
        <w:outlineLvl w:val="0"/>
        <w:rPr>
          <w:rFonts w:ascii="Cambria" w:eastAsia="Times New Roman" w:hAnsi="Cambria" w:cs="Times New Roman"/>
          <w:b/>
          <w:bCs/>
          <w:color w:val="365F91"/>
          <w:kern w:val="36"/>
          <w:sz w:val="28"/>
          <w:szCs w:val="28"/>
        </w:rPr>
      </w:pPr>
      <w:r w:rsidRPr="00285BD6">
        <w:rPr>
          <w:rFonts w:ascii="Cambria" w:eastAsia="Times New Roman" w:hAnsi="Cambria" w:cs="Times New Roman"/>
          <w:b/>
          <w:bCs/>
          <w:color w:val="365F91"/>
          <w:kern w:val="36"/>
        </w:rPr>
        <w:t>Your Significant Sentences will be graded on the following Rubric:</w:t>
      </w:r>
    </w:p>
    <w:tbl>
      <w:tblPr>
        <w:tblW w:w="0" w:type="auto"/>
        <w:tblInd w:w="-108" w:type="dxa"/>
        <w:tblCellMar>
          <w:top w:w="15" w:type="dxa"/>
          <w:left w:w="15" w:type="dxa"/>
          <w:bottom w:w="15" w:type="dxa"/>
          <w:right w:w="15" w:type="dxa"/>
        </w:tblCellMar>
        <w:tblLook w:val="04A0" w:firstRow="1" w:lastRow="0" w:firstColumn="1" w:lastColumn="0" w:noHBand="0" w:noVBand="1"/>
      </w:tblPr>
      <w:tblGrid>
        <w:gridCol w:w="1185"/>
        <w:gridCol w:w="2221"/>
        <w:gridCol w:w="2109"/>
        <w:gridCol w:w="2005"/>
        <w:gridCol w:w="1928"/>
      </w:tblGrid>
      <w:tr w:rsidR="00285BD6" w:rsidRPr="00285BD6" w14:paraId="1940E95A" w14:textId="77777777" w:rsidTr="00285BD6">
        <w:trPr>
          <w:trHeight w:val="160"/>
        </w:trPr>
        <w:tc>
          <w:tcPr>
            <w:tcW w:w="1198" w:type="dxa"/>
            <w:tcBorders>
              <w:top w:val="single" w:sz="8" w:space="0" w:color="4F81BD"/>
              <w:left w:val="single" w:sz="8" w:space="0" w:color="4F81BD"/>
              <w:bottom w:val="single" w:sz="8" w:space="0" w:color="4F81BD"/>
              <w:right w:val="single" w:sz="2" w:space="0" w:color="000000"/>
            </w:tcBorders>
            <w:shd w:val="clear" w:color="auto" w:fill="4F81BD"/>
            <w:tcMar>
              <w:top w:w="0" w:type="dxa"/>
              <w:left w:w="108" w:type="dxa"/>
              <w:bottom w:w="0" w:type="dxa"/>
              <w:right w:w="108" w:type="dxa"/>
            </w:tcMar>
            <w:hideMark/>
          </w:tcPr>
          <w:p w14:paraId="645717DE" w14:textId="77777777" w:rsidR="00285BD6" w:rsidRPr="00285BD6" w:rsidRDefault="00285BD6" w:rsidP="00285BD6">
            <w:pPr>
              <w:spacing w:after="0" w:line="240" w:lineRule="auto"/>
              <w:rPr>
                <w:rFonts w:ascii="Cambria" w:eastAsia="Times New Roman" w:hAnsi="Cambria" w:cs="Times New Roman"/>
                <w:color w:val="365F91"/>
                <w:sz w:val="28"/>
                <w:szCs w:val="28"/>
              </w:rPr>
            </w:pPr>
          </w:p>
        </w:tc>
        <w:tc>
          <w:tcPr>
            <w:tcW w:w="2234" w:type="dxa"/>
            <w:tcBorders>
              <w:top w:val="single" w:sz="8" w:space="0" w:color="4F81BD"/>
              <w:left w:val="single" w:sz="2" w:space="0" w:color="000000"/>
              <w:bottom w:val="single" w:sz="8" w:space="0" w:color="4F81BD"/>
              <w:right w:val="single" w:sz="2" w:space="0" w:color="000000"/>
            </w:tcBorders>
            <w:shd w:val="clear" w:color="auto" w:fill="4F81BD"/>
            <w:tcMar>
              <w:top w:w="0" w:type="dxa"/>
              <w:left w:w="108" w:type="dxa"/>
              <w:bottom w:w="0" w:type="dxa"/>
              <w:right w:w="108" w:type="dxa"/>
            </w:tcMar>
            <w:hideMark/>
          </w:tcPr>
          <w:p w14:paraId="7C3B828D" w14:textId="77777777" w:rsidR="00285BD6" w:rsidRPr="00285BD6" w:rsidRDefault="00285BD6" w:rsidP="00285BD6">
            <w:pPr>
              <w:spacing w:after="0" w:line="240" w:lineRule="auto"/>
              <w:jc w:val="center"/>
              <w:rPr>
                <w:rFonts w:ascii="Calibri" w:eastAsia="Times New Roman" w:hAnsi="Calibri" w:cs="Arial"/>
                <w:color w:val="000000"/>
              </w:rPr>
            </w:pPr>
            <w:r w:rsidRPr="00285BD6">
              <w:rPr>
                <w:rFonts w:ascii="Cambria" w:eastAsia="Times New Roman" w:hAnsi="Cambria" w:cs="Arial"/>
                <w:b/>
                <w:bCs/>
                <w:color w:val="FFFFFF"/>
                <w:sz w:val="18"/>
                <w:szCs w:val="18"/>
              </w:rPr>
              <w:t>EXEMPLARY  </w:t>
            </w:r>
            <w:r w:rsidRPr="00285BD6">
              <w:rPr>
                <w:rFonts w:ascii="Cambria" w:eastAsia="Times New Roman" w:hAnsi="Cambria" w:cs="Arial"/>
                <w:color w:val="FFFFFF"/>
                <w:sz w:val="18"/>
                <w:szCs w:val="18"/>
              </w:rPr>
              <w:t>Maximum Points</w:t>
            </w:r>
          </w:p>
        </w:tc>
        <w:tc>
          <w:tcPr>
            <w:tcW w:w="2140" w:type="dxa"/>
            <w:tcBorders>
              <w:top w:val="single" w:sz="8" w:space="0" w:color="4F81BD"/>
              <w:left w:val="single" w:sz="2" w:space="0" w:color="000000"/>
              <w:bottom w:val="single" w:sz="8" w:space="0" w:color="4F81BD"/>
              <w:right w:val="single" w:sz="2" w:space="0" w:color="000000"/>
            </w:tcBorders>
            <w:shd w:val="clear" w:color="auto" w:fill="4F81BD"/>
            <w:tcMar>
              <w:top w:w="0" w:type="dxa"/>
              <w:left w:w="108" w:type="dxa"/>
              <w:bottom w:w="0" w:type="dxa"/>
              <w:right w:w="108" w:type="dxa"/>
            </w:tcMar>
            <w:hideMark/>
          </w:tcPr>
          <w:p w14:paraId="120C5270"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b/>
                <w:bCs/>
                <w:color w:val="FFFFFF"/>
                <w:sz w:val="18"/>
                <w:szCs w:val="18"/>
              </w:rPr>
              <w:t>PROFICIENT  </w:t>
            </w:r>
            <w:r w:rsidRPr="00285BD6">
              <w:rPr>
                <w:rFonts w:ascii="Cambria" w:eastAsia="Times New Roman" w:hAnsi="Cambria" w:cs="Arial"/>
                <w:color w:val="FFFFFF"/>
                <w:sz w:val="18"/>
                <w:szCs w:val="18"/>
              </w:rPr>
              <w:t>Minus Points</w:t>
            </w:r>
          </w:p>
        </w:tc>
        <w:tc>
          <w:tcPr>
            <w:tcW w:w="2020" w:type="dxa"/>
            <w:tcBorders>
              <w:top w:val="single" w:sz="8" w:space="0" w:color="4F81BD"/>
              <w:left w:val="single" w:sz="2" w:space="0" w:color="000000"/>
              <w:bottom w:val="single" w:sz="8" w:space="0" w:color="4F81BD"/>
              <w:right w:val="single" w:sz="2" w:space="0" w:color="000000"/>
            </w:tcBorders>
            <w:shd w:val="clear" w:color="auto" w:fill="4F81BD"/>
            <w:tcMar>
              <w:top w:w="0" w:type="dxa"/>
              <w:left w:w="108" w:type="dxa"/>
              <w:bottom w:w="0" w:type="dxa"/>
              <w:right w:w="108" w:type="dxa"/>
            </w:tcMar>
            <w:hideMark/>
          </w:tcPr>
          <w:p w14:paraId="7DC345DC" w14:textId="77777777" w:rsidR="00285BD6" w:rsidRPr="00285BD6" w:rsidRDefault="00285BD6" w:rsidP="00285BD6">
            <w:pPr>
              <w:spacing w:after="0" w:line="240" w:lineRule="auto"/>
              <w:jc w:val="center"/>
              <w:rPr>
                <w:rFonts w:ascii="Calibri" w:eastAsia="Times New Roman" w:hAnsi="Calibri" w:cs="Arial"/>
                <w:color w:val="000000"/>
              </w:rPr>
            </w:pPr>
            <w:r w:rsidRPr="00285BD6">
              <w:rPr>
                <w:rFonts w:ascii="Cambria" w:eastAsia="Times New Roman" w:hAnsi="Cambria" w:cs="Arial"/>
                <w:b/>
                <w:bCs/>
                <w:color w:val="FFFFFF"/>
                <w:sz w:val="18"/>
                <w:szCs w:val="18"/>
              </w:rPr>
              <w:t>DEVELOPING  </w:t>
            </w:r>
            <w:r w:rsidRPr="00285BD6">
              <w:rPr>
                <w:rFonts w:ascii="Cambria" w:eastAsia="Times New Roman" w:hAnsi="Cambria" w:cs="Arial"/>
                <w:color w:val="FFFFFF"/>
                <w:sz w:val="18"/>
                <w:szCs w:val="18"/>
              </w:rPr>
              <w:t>Minus Additional Points</w:t>
            </w:r>
          </w:p>
        </w:tc>
        <w:tc>
          <w:tcPr>
            <w:tcW w:w="1986" w:type="dxa"/>
            <w:tcBorders>
              <w:top w:val="single" w:sz="8" w:space="0" w:color="4F81BD"/>
              <w:left w:val="single" w:sz="2" w:space="0" w:color="000000"/>
              <w:bottom w:val="single" w:sz="8" w:space="0" w:color="4F81BD"/>
              <w:right w:val="single" w:sz="8" w:space="0" w:color="4F81BD"/>
            </w:tcBorders>
            <w:shd w:val="clear" w:color="auto" w:fill="4F81BD"/>
            <w:tcMar>
              <w:top w:w="0" w:type="dxa"/>
              <w:left w:w="108" w:type="dxa"/>
              <w:bottom w:w="0" w:type="dxa"/>
              <w:right w:w="108" w:type="dxa"/>
            </w:tcMar>
            <w:hideMark/>
          </w:tcPr>
          <w:p w14:paraId="475C0B72"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color w:val="FFFFFF"/>
                <w:sz w:val="18"/>
                <w:szCs w:val="18"/>
              </w:rPr>
              <w:t>EMERGING</w:t>
            </w:r>
          </w:p>
          <w:p w14:paraId="312FFE70"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color w:val="FFFFFF"/>
                <w:sz w:val="18"/>
                <w:szCs w:val="18"/>
              </w:rPr>
              <w:t>No Points</w:t>
            </w:r>
          </w:p>
        </w:tc>
      </w:tr>
      <w:tr w:rsidR="00285BD6" w:rsidRPr="00285BD6" w14:paraId="51C512BB" w14:textId="77777777" w:rsidTr="00285BD6">
        <w:tc>
          <w:tcPr>
            <w:tcW w:w="1198" w:type="dxa"/>
            <w:tcBorders>
              <w:top w:val="single" w:sz="8" w:space="0" w:color="4F81BD"/>
              <w:left w:val="single" w:sz="8" w:space="0" w:color="4F81BD"/>
              <w:bottom w:val="single" w:sz="8" w:space="0" w:color="4F81BD"/>
              <w:right w:val="single" w:sz="2" w:space="0" w:color="000000"/>
            </w:tcBorders>
            <w:tcMar>
              <w:top w:w="0" w:type="dxa"/>
              <w:left w:w="108" w:type="dxa"/>
              <w:bottom w:w="0" w:type="dxa"/>
              <w:right w:w="108" w:type="dxa"/>
            </w:tcMar>
            <w:hideMark/>
          </w:tcPr>
          <w:p w14:paraId="6A44F34A"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b/>
                <w:bCs/>
                <w:color w:val="000000"/>
                <w:sz w:val="18"/>
                <w:szCs w:val="18"/>
              </w:rPr>
              <w:t>Initial Post</w:t>
            </w:r>
          </w:p>
        </w:tc>
        <w:tc>
          <w:tcPr>
            <w:tcW w:w="2234" w:type="dxa"/>
            <w:tcBorders>
              <w:top w:val="single" w:sz="8" w:space="0" w:color="4F81BD"/>
              <w:left w:val="single" w:sz="2" w:space="0" w:color="000000"/>
              <w:bottom w:val="single" w:sz="8" w:space="0" w:color="4F81BD"/>
              <w:right w:val="single" w:sz="2" w:space="0" w:color="000000"/>
            </w:tcBorders>
            <w:tcMar>
              <w:top w:w="0" w:type="dxa"/>
              <w:left w:w="108" w:type="dxa"/>
              <w:bottom w:w="0" w:type="dxa"/>
              <w:right w:w="108" w:type="dxa"/>
            </w:tcMar>
            <w:hideMark/>
          </w:tcPr>
          <w:p w14:paraId="723656AA"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color w:val="000000"/>
                <w:sz w:val="18"/>
                <w:szCs w:val="18"/>
              </w:rPr>
              <w:t>Clearly states the Significant Sentence. Defends using the three questions. What does is say?</w:t>
            </w:r>
          </w:p>
          <w:p w14:paraId="29A7B078"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color w:val="000000"/>
                <w:sz w:val="18"/>
                <w:szCs w:val="18"/>
              </w:rPr>
              <w:t>What does it mean? What does it mean to me NOW?</w:t>
            </w:r>
          </w:p>
        </w:tc>
        <w:tc>
          <w:tcPr>
            <w:tcW w:w="2140" w:type="dxa"/>
            <w:tcBorders>
              <w:top w:val="single" w:sz="8" w:space="0" w:color="4F81BD"/>
              <w:left w:val="single" w:sz="2" w:space="0" w:color="000000"/>
              <w:bottom w:val="single" w:sz="8" w:space="0" w:color="4F81BD"/>
              <w:right w:val="single" w:sz="2" w:space="0" w:color="000000"/>
            </w:tcBorders>
            <w:tcMar>
              <w:top w:w="0" w:type="dxa"/>
              <w:left w:w="108" w:type="dxa"/>
              <w:bottom w:w="0" w:type="dxa"/>
              <w:right w:w="108" w:type="dxa"/>
            </w:tcMar>
            <w:hideMark/>
          </w:tcPr>
          <w:p w14:paraId="2129B70C"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color w:val="000000"/>
                <w:sz w:val="18"/>
                <w:szCs w:val="18"/>
              </w:rPr>
              <w:t>Clearly states the Significant Sentence. Defends using the two to three questions. What does is say?</w:t>
            </w:r>
          </w:p>
          <w:p w14:paraId="58601DD3"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color w:val="000000"/>
                <w:sz w:val="18"/>
                <w:szCs w:val="18"/>
              </w:rPr>
              <w:t>What does it mean? What does it mean to me NOW?</w:t>
            </w:r>
          </w:p>
        </w:tc>
        <w:tc>
          <w:tcPr>
            <w:tcW w:w="2020" w:type="dxa"/>
            <w:tcBorders>
              <w:top w:val="single" w:sz="8" w:space="0" w:color="4F81BD"/>
              <w:left w:val="single" w:sz="2" w:space="0" w:color="000000"/>
              <w:bottom w:val="single" w:sz="8" w:space="0" w:color="4F81BD"/>
              <w:right w:val="single" w:sz="2" w:space="0" w:color="000000"/>
            </w:tcBorders>
            <w:tcMar>
              <w:top w:w="0" w:type="dxa"/>
              <w:left w:w="108" w:type="dxa"/>
              <w:bottom w:w="0" w:type="dxa"/>
              <w:right w:w="108" w:type="dxa"/>
            </w:tcMar>
            <w:hideMark/>
          </w:tcPr>
          <w:p w14:paraId="7A651904"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color w:val="000000"/>
                <w:sz w:val="18"/>
                <w:szCs w:val="18"/>
              </w:rPr>
              <w:t>Somewhat clearly states the Significant Sentence. Defends using the three questions. What does is say?</w:t>
            </w:r>
          </w:p>
          <w:p w14:paraId="137DA7D7"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color w:val="000000"/>
                <w:sz w:val="18"/>
                <w:szCs w:val="18"/>
              </w:rPr>
              <w:t>What does it mean? What does it mean to me NOW?</w:t>
            </w:r>
          </w:p>
        </w:tc>
        <w:tc>
          <w:tcPr>
            <w:tcW w:w="1986" w:type="dxa"/>
            <w:tcBorders>
              <w:top w:val="single" w:sz="8" w:space="0" w:color="4F81BD"/>
              <w:left w:val="single" w:sz="2" w:space="0" w:color="000000"/>
              <w:bottom w:val="single" w:sz="8" w:space="0" w:color="4F81BD"/>
              <w:right w:val="single" w:sz="8" w:space="0" w:color="4F81BD"/>
            </w:tcBorders>
            <w:tcMar>
              <w:top w:w="0" w:type="dxa"/>
              <w:left w:w="108" w:type="dxa"/>
              <w:bottom w:w="0" w:type="dxa"/>
              <w:right w:w="108" w:type="dxa"/>
            </w:tcMar>
            <w:hideMark/>
          </w:tcPr>
          <w:p w14:paraId="569CA078"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color w:val="000000"/>
                <w:sz w:val="18"/>
                <w:szCs w:val="18"/>
              </w:rPr>
              <w:t>Does not choose or defend Significant Sentence. Does not use the three questions.</w:t>
            </w:r>
          </w:p>
        </w:tc>
      </w:tr>
      <w:tr w:rsidR="00285BD6" w:rsidRPr="00285BD6" w14:paraId="33F6603A" w14:textId="77777777" w:rsidTr="00285BD6">
        <w:tc>
          <w:tcPr>
            <w:tcW w:w="1198" w:type="dxa"/>
            <w:tcBorders>
              <w:top w:val="single" w:sz="8" w:space="0" w:color="4F81BD"/>
              <w:left w:val="single" w:sz="8" w:space="0" w:color="4F81BD"/>
              <w:bottom w:val="single" w:sz="8" w:space="0" w:color="4F81BD"/>
              <w:right w:val="single" w:sz="2" w:space="0" w:color="000000"/>
            </w:tcBorders>
            <w:tcMar>
              <w:top w:w="0" w:type="dxa"/>
              <w:left w:w="108" w:type="dxa"/>
              <w:bottom w:w="0" w:type="dxa"/>
              <w:right w:w="108" w:type="dxa"/>
            </w:tcMar>
            <w:hideMark/>
          </w:tcPr>
          <w:p w14:paraId="106C626F"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b/>
                <w:bCs/>
                <w:color w:val="000000"/>
                <w:sz w:val="18"/>
                <w:szCs w:val="18"/>
              </w:rPr>
              <w:t>Online: APA Writing Skills</w:t>
            </w:r>
          </w:p>
          <w:p w14:paraId="2908EF47"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b/>
                <w:bCs/>
                <w:color w:val="000000"/>
                <w:sz w:val="18"/>
                <w:szCs w:val="18"/>
              </w:rPr>
              <w:t>Blended: Oral Skills</w:t>
            </w:r>
          </w:p>
        </w:tc>
        <w:tc>
          <w:tcPr>
            <w:tcW w:w="2234" w:type="dxa"/>
            <w:tcBorders>
              <w:top w:val="single" w:sz="8" w:space="0" w:color="4F81BD"/>
              <w:left w:val="single" w:sz="2" w:space="0" w:color="000000"/>
              <w:bottom w:val="single" w:sz="8" w:space="0" w:color="4F81BD"/>
              <w:right w:val="single" w:sz="2" w:space="0" w:color="000000"/>
            </w:tcBorders>
            <w:tcMar>
              <w:top w:w="0" w:type="dxa"/>
              <w:left w:w="108" w:type="dxa"/>
              <w:bottom w:w="0" w:type="dxa"/>
              <w:right w:w="108" w:type="dxa"/>
            </w:tcMar>
            <w:hideMark/>
          </w:tcPr>
          <w:p w14:paraId="56D03E0C"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color w:val="000000"/>
                <w:sz w:val="18"/>
                <w:szCs w:val="18"/>
              </w:rPr>
              <w:t>Uses APA and writes at a graduate level. There are no grammar, punctuation or APA errors.</w:t>
            </w:r>
          </w:p>
          <w:p w14:paraId="0DE94899"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color w:val="000000"/>
                <w:sz w:val="18"/>
                <w:szCs w:val="18"/>
              </w:rPr>
              <w:t>Speaker maintains superior eye contact with the audience; is appropriately animated and uses a clear voice; delivery is poised, controlled, and smooth; superior language skills and pronunciation are used; length of presentation is within the assigned time limits and observers are engaged.</w:t>
            </w:r>
          </w:p>
        </w:tc>
        <w:tc>
          <w:tcPr>
            <w:tcW w:w="2140" w:type="dxa"/>
            <w:tcBorders>
              <w:top w:val="single" w:sz="8" w:space="0" w:color="4F81BD"/>
              <w:left w:val="single" w:sz="2" w:space="0" w:color="000000"/>
              <w:bottom w:val="single" w:sz="8" w:space="0" w:color="4F81BD"/>
              <w:right w:val="single" w:sz="2" w:space="0" w:color="000000"/>
            </w:tcBorders>
            <w:tcMar>
              <w:top w:w="0" w:type="dxa"/>
              <w:left w:w="108" w:type="dxa"/>
              <w:bottom w:w="0" w:type="dxa"/>
              <w:right w:w="108" w:type="dxa"/>
            </w:tcMar>
            <w:hideMark/>
          </w:tcPr>
          <w:p w14:paraId="4992E12F"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color w:val="000000"/>
                <w:sz w:val="18"/>
                <w:szCs w:val="18"/>
              </w:rPr>
              <w:t>Uses APA and writes at a graduate level. There are one or more grammar, punctuation or APA errors.</w:t>
            </w:r>
          </w:p>
          <w:p w14:paraId="22D5AC7B"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color w:val="000000"/>
                <w:sz w:val="18"/>
                <w:szCs w:val="18"/>
              </w:rPr>
              <w:t>Speaker maintains good eye contact with the audience; is appropriately animated and uses a clear voice; delivery is poised, controlled, and smooth; good language skills and pronunciation are used; length of presentation is within the assigned time limits.</w:t>
            </w:r>
          </w:p>
        </w:tc>
        <w:tc>
          <w:tcPr>
            <w:tcW w:w="2020" w:type="dxa"/>
            <w:tcBorders>
              <w:top w:val="single" w:sz="8" w:space="0" w:color="4F81BD"/>
              <w:left w:val="single" w:sz="2" w:space="0" w:color="000000"/>
              <w:bottom w:val="single" w:sz="8" w:space="0" w:color="4F81BD"/>
              <w:right w:val="single" w:sz="2" w:space="0" w:color="000000"/>
            </w:tcBorders>
            <w:tcMar>
              <w:top w:w="0" w:type="dxa"/>
              <w:left w:w="108" w:type="dxa"/>
              <w:bottom w:w="0" w:type="dxa"/>
              <w:right w:w="108" w:type="dxa"/>
            </w:tcMar>
            <w:hideMark/>
          </w:tcPr>
          <w:p w14:paraId="7A46AD71"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color w:val="000000"/>
                <w:sz w:val="18"/>
                <w:szCs w:val="18"/>
              </w:rPr>
              <w:t>Uses APA and writes at a graduate level. However there are two or more grammar, punctuation or APA errors.</w:t>
            </w:r>
          </w:p>
          <w:p w14:paraId="0478C230"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color w:val="000000"/>
                <w:sz w:val="18"/>
                <w:szCs w:val="18"/>
              </w:rPr>
              <w:t>Speaker maintains good eye contact with the audience; is appropriately animated and uses a clear voice; good language skills and pronunciation are used; length of presentation is within the assigned time limits</w:t>
            </w:r>
          </w:p>
        </w:tc>
        <w:tc>
          <w:tcPr>
            <w:tcW w:w="1986" w:type="dxa"/>
            <w:tcBorders>
              <w:top w:val="single" w:sz="8" w:space="0" w:color="4F81BD"/>
              <w:left w:val="single" w:sz="2" w:space="0" w:color="000000"/>
              <w:bottom w:val="single" w:sz="8" w:space="0" w:color="4F81BD"/>
              <w:right w:val="single" w:sz="8" w:space="0" w:color="4F81BD"/>
            </w:tcBorders>
            <w:tcMar>
              <w:top w:w="0" w:type="dxa"/>
              <w:left w:w="108" w:type="dxa"/>
              <w:bottom w:w="0" w:type="dxa"/>
              <w:right w:w="108" w:type="dxa"/>
            </w:tcMar>
            <w:hideMark/>
          </w:tcPr>
          <w:p w14:paraId="27BE61EA"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color w:val="000000"/>
                <w:sz w:val="18"/>
                <w:szCs w:val="18"/>
              </w:rPr>
              <w:t>Uses APA and writes at a graduate level. However there are three or more grammar, punctuation or APA errors.</w:t>
            </w:r>
          </w:p>
          <w:p w14:paraId="4DBF0382"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color w:val="000000"/>
                <w:sz w:val="18"/>
                <w:szCs w:val="18"/>
              </w:rPr>
              <w:t>Speaker does not maintain eye contact; language and/or voice are unacceptable; length of presentation does not adhere to time limits.</w:t>
            </w:r>
          </w:p>
        </w:tc>
      </w:tr>
      <w:tr w:rsidR="00285BD6" w:rsidRPr="00285BD6" w14:paraId="0D44A149" w14:textId="77777777" w:rsidTr="00285BD6">
        <w:trPr>
          <w:trHeight w:val="2620"/>
        </w:trPr>
        <w:tc>
          <w:tcPr>
            <w:tcW w:w="1198" w:type="dxa"/>
            <w:tcBorders>
              <w:top w:val="single" w:sz="8" w:space="0" w:color="4F81BD"/>
              <w:left w:val="single" w:sz="8" w:space="0" w:color="4F81BD"/>
              <w:bottom w:val="single" w:sz="8" w:space="0" w:color="4F81BD"/>
              <w:right w:val="single" w:sz="2" w:space="0" w:color="000000"/>
            </w:tcBorders>
            <w:tcMar>
              <w:top w:w="0" w:type="dxa"/>
              <w:left w:w="108" w:type="dxa"/>
              <w:bottom w:w="0" w:type="dxa"/>
              <w:right w:w="108" w:type="dxa"/>
            </w:tcMar>
            <w:hideMark/>
          </w:tcPr>
          <w:p w14:paraId="0DD66E49"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b/>
                <w:bCs/>
                <w:color w:val="000000"/>
                <w:sz w:val="18"/>
                <w:szCs w:val="18"/>
              </w:rPr>
              <w:t>Analysis</w:t>
            </w:r>
          </w:p>
        </w:tc>
        <w:tc>
          <w:tcPr>
            <w:tcW w:w="2234" w:type="dxa"/>
            <w:tcBorders>
              <w:top w:val="single" w:sz="8" w:space="0" w:color="4F81BD"/>
              <w:left w:val="single" w:sz="2" w:space="0" w:color="000000"/>
              <w:bottom w:val="single" w:sz="8" w:space="0" w:color="4F81BD"/>
              <w:right w:val="single" w:sz="2" w:space="0" w:color="000000"/>
            </w:tcBorders>
            <w:tcMar>
              <w:top w:w="0" w:type="dxa"/>
              <w:left w:w="108" w:type="dxa"/>
              <w:bottom w:w="0" w:type="dxa"/>
              <w:right w:w="108" w:type="dxa"/>
            </w:tcMar>
            <w:hideMark/>
          </w:tcPr>
          <w:p w14:paraId="7651987E"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color w:val="000000"/>
                <w:sz w:val="18"/>
                <w:szCs w:val="18"/>
              </w:rPr>
              <w:t>Research shows reliability and validity. Sources are across a broad range of disciplines. Answers demonstrate the ability to understand and apply the major disciplines involved in the case study.</w:t>
            </w:r>
          </w:p>
        </w:tc>
        <w:tc>
          <w:tcPr>
            <w:tcW w:w="2140" w:type="dxa"/>
            <w:tcBorders>
              <w:top w:val="single" w:sz="8" w:space="0" w:color="4F81BD"/>
              <w:left w:val="single" w:sz="2" w:space="0" w:color="000000"/>
              <w:bottom w:val="single" w:sz="8" w:space="0" w:color="4F81BD"/>
              <w:right w:val="single" w:sz="2" w:space="0" w:color="000000"/>
            </w:tcBorders>
            <w:tcMar>
              <w:top w:w="0" w:type="dxa"/>
              <w:left w:w="108" w:type="dxa"/>
              <w:bottom w:w="0" w:type="dxa"/>
              <w:right w:w="108" w:type="dxa"/>
            </w:tcMar>
            <w:hideMark/>
          </w:tcPr>
          <w:p w14:paraId="33541FE5"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color w:val="000000"/>
                <w:sz w:val="18"/>
                <w:szCs w:val="18"/>
              </w:rPr>
              <w:t>Research shows reliability and validity. Sources are across a somewhat broad range of disciplines. Answers demonstrate the ability the major disciplines involved in the case study.</w:t>
            </w:r>
          </w:p>
        </w:tc>
        <w:tc>
          <w:tcPr>
            <w:tcW w:w="2020" w:type="dxa"/>
            <w:tcBorders>
              <w:top w:val="single" w:sz="8" w:space="0" w:color="4F81BD"/>
              <w:left w:val="single" w:sz="2" w:space="0" w:color="000000"/>
              <w:bottom w:val="single" w:sz="8" w:space="0" w:color="4F81BD"/>
              <w:right w:val="single" w:sz="2" w:space="0" w:color="000000"/>
            </w:tcBorders>
            <w:tcMar>
              <w:top w:w="0" w:type="dxa"/>
              <w:left w:w="108" w:type="dxa"/>
              <w:bottom w:w="0" w:type="dxa"/>
              <w:right w:w="108" w:type="dxa"/>
            </w:tcMar>
            <w:hideMark/>
          </w:tcPr>
          <w:p w14:paraId="3D58736D"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color w:val="000000"/>
                <w:sz w:val="18"/>
                <w:szCs w:val="18"/>
              </w:rPr>
              <w:t>Research shows either reliability or validity. Sources are not across a broad range of disciplines. Answers demonstrate some ability to understand and apply some of the disciplines involved in the case study.</w:t>
            </w:r>
          </w:p>
        </w:tc>
        <w:tc>
          <w:tcPr>
            <w:tcW w:w="1986" w:type="dxa"/>
            <w:tcBorders>
              <w:top w:val="single" w:sz="8" w:space="0" w:color="4F81BD"/>
              <w:left w:val="single" w:sz="2" w:space="0" w:color="000000"/>
              <w:bottom w:val="single" w:sz="8" w:space="0" w:color="4F81BD"/>
              <w:right w:val="single" w:sz="8" w:space="0" w:color="4F81BD"/>
            </w:tcBorders>
            <w:tcMar>
              <w:top w:w="0" w:type="dxa"/>
              <w:left w:w="108" w:type="dxa"/>
              <w:bottom w:w="0" w:type="dxa"/>
              <w:right w:w="108" w:type="dxa"/>
            </w:tcMar>
            <w:hideMark/>
          </w:tcPr>
          <w:p w14:paraId="0550F145"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color w:val="000000"/>
                <w:sz w:val="18"/>
                <w:szCs w:val="18"/>
              </w:rPr>
              <w:t>Research shows neither reliability nor validity. Sources are not across a broad range of disciplines. Answers do not demonstrate the ability to understand and apply the major disciplines in the case study.</w:t>
            </w:r>
          </w:p>
        </w:tc>
      </w:tr>
      <w:tr w:rsidR="00285BD6" w:rsidRPr="00285BD6" w14:paraId="326758E6" w14:textId="77777777" w:rsidTr="00285BD6">
        <w:trPr>
          <w:trHeight w:val="1280"/>
        </w:trPr>
        <w:tc>
          <w:tcPr>
            <w:tcW w:w="1198" w:type="dxa"/>
            <w:tcBorders>
              <w:top w:val="single" w:sz="8" w:space="0" w:color="4F81BD"/>
              <w:left w:val="single" w:sz="8" w:space="0" w:color="4F81BD"/>
              <w:bottom w:val="single" w:sz="8" w:space="0" w:color="4F81BD"/>
              <w:right w:val="single" w:sz="2" w:space="0" w:color="000000"/>
            </w:tcBorders>
            <w:tcMar>
              <w:top w:w="0" w:type="dxa"/>
              <w:left w:w="108" w:type="dxa"/>
              <w:bottom w:w="0" w:type="dxa"/>
              <w:right w:w="108" w:type="dxa"/>
            </w:tcMar>
            <w:hideMark/>
          </w:tcPr>
          <w:p w14:paraId="1CEC305C"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b/>
                <w:bCs/>
                <w:color w:val="000000"/>
                <w:sz w:val="18"/>
                <w:szCs w:val="18"/>
              </w:rPr>
              <w:t>Response to fellow students</w:t>
            </w:r>
          </w:p>
        </w:tc>
        <w:tc>
          <w:tcPr>
            <w:tcW w:w="2234" w:type="dxa"/>
            <w:tcBorders>
              <w:top w:val="single" w:sz="8" w:space="0" w:color="4F81BD"/>
              <w:left w:val="single" w:sz="2" w:space="0" w:color="000000"/>
              <w:bottom w:val="single" w:sz="8" w:space="0" w:color="4F81BD"/>
              <w:right w:val="single" w:sz="2" w:space="0" w:color="000000"/>
            </w:tcBorders>
            <w:tcMar>
              <w:top w:w="0" w:type="dxa"/>
              <w:left w:w="108" w:type="dxa"/>
              <w:bottom w:w="0" w:type="dxa"/>
              <w:right w:w="108" w:type="dxa"/>
            </w:tcMar>
            <w:hideMark/>
          </w:tcPr>
          <w:p w14:paraId="2C07EDCC"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color w:val="000000"/>
                <w:sz w:val="18"/>
                <w:szCs w:val="18"/>
              </w:rPr>
              <w:t>Communicates exemplary analytical skills and apply class concepts in a deep and interesting way.</w:t>
            </w:r>
          </w:p>
        </w:tc>
        <w:tc>
          <w:tcPr>
            <w:tcW w:w="2140" w:type="dxa"/>
            <w:tcBorders>
              <w:top w:val="single" w:sz="8" w:space="0" w:color="4F81BD"/>
              <w:left w:val="single" w:sz="2" w:space="0" w:color="000000"/>
              <w:bottom w:val="single" w:sz="8" w:space="0" w:color="4F81BD"/>
              <w:right w:val="single" w:sz="2" w:space="0" w:color="000000"/>
            </w:tcBorders>
            <w:tcMar>
              <w:top w:w="0" w:type="dxa"/>
              <w:left w:w="108" w:type="dxa"/>
              <w:bottom w:w="0" w:type="dxa"/>
              <w:right w:w="108" w:type="dxa"/>
            </w:tcMar>
            <w:hideMark/>
          </w:tcPr>
          <w:p w14:paraId="473A83AD"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color w:val="000000"/>
                <w:sz w:val="18"/>
                <w:szCs w:val="18"/>
              </w:rPr>
              <w:t>Communicates good analytical skills and apply class concepts in a deep and interesting way.</w:t>
            </w:r>
          </w:p>
        </w:tc>
        <w:tc>
          <w:tcPr>
            <w:tcW w:w="2020" w:type="dxa"/>
            <w:tcBorders>
              <w:top w:val="single" w:sz="8" w:space="0" w:color="4F81BD"/>
              <w:left w:val="single" w:sz="2" w:space="0" w:color="000000"/>
              <w:bottom w:val="single" w:sz="8" w:space="0" w:color="4F81BD"/>
              <w:right w:val="single" w:sz="2" w:space="0" w:color="000000"/>
            </w:tcBorders>
            <w:tcMar>
              <w:top w:w="0" w:type="dxa"/>
              <w:left w:w="108" w:type="dxa"/>
              <w:bottom w:w="0" w:type="dxa"/>
              <w:right w:w="108" w:type="dxa"/>
            </w:tcMar>
            <w:hideMark/>
          </w:tcPr>
          <w:p w14:paraId="2ADA5226"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color w:val="000000"/>
                <w:sz w:val="18"/>
                <w:szCs w:val="18"/>
              </w:rPr>
              <w:t>Communicates some analytical skills and apply class concepts.</w:t>
            </w:r>
          </w:p>
        </w:tc>
        <w:tc>
          <w:tcPr>
            <w:tcW w:w="1986" w:type="dxa"/>
            <w:tcBorders>
              <w:top w:val="single" w:sz="8" w:space="0" w:color="4F81BD"/>
              <w:left w:val="single" w:sz="2" w:space="0" w:color="000000"/>
              <w:bottom w:val="single" w:sz="8" w:space="0" w:color="4F81BD"/>
              <w:right w:val="single" w:sz="8" w:space="0" w:color="4F81BD"/>
            </w:tcBorders>
            <w:tcMar>
              <w:top w:w="0" w:type="dxa"/>
              <w:left w:w="108" w:type="dxa"/>
              <w:bottom w:w="0" w:type="dxa"/>
              <w:right w:w="108" w:type="dxa"/>
            </w:tcMar>
            <w:hideMark/>
          </w:tcPr>
          <w:p w14:paraId="148E4E87"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color w:val="000000"/>
                <w:sz w:val="18"/>
                <w:szCs w:val="18"/>
              </w:rPr>
              <w:t>Does not communicate understanding the analytical process.  </w:t>
            </w:r>
          </w:p>
        </w:tc>
      </w:tr>
      <w:tr w:rsidR="00285BD6" w:rsidRPr="00285BD6" w14:paraId="4C19AFDF" w14:textId="77777777" w:rsidTr="00285BD6">
        <w:tc>
          <w:tcPr>
            <w:tcW w:w="1198" w:type="dxa"/>
            <w:tcBorders>
              <w:top w:val="single" w:sz="8" w:space="0" w:color="4F81BD"/>
              <w:left w:val="single" w:sz="8" w:space="0" w:color="4F81BD"/>
              <w:bottom w:val="single" w:sz="8" w:space="0" w:color="4F81BD"/>
              <w:right w:val="single" w:sz="2" w:space="0" w:color="000000"/>
            </w:tcBorders>
            <w:tcMar>
              <w:top w:w="0" w:type="dxa"/>
              <w:left w:w="108" w:type="dxa"/>
              <w:bottom w:w="0" w:type="dxa"/>
              <w:right w:w="108" w:type="dxa"/>
            </w:tcMar>
            <w:hideMark/>
          </w:tcPr>
          <w:p w14:paraId="41CA50D0"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b/>
                <w:bCs/>
                <w:color w:val="000000"/>
                <w:sz w:val="18"/>
                <w:szCs w:val="18"/>
              </w:rPr>
              <w:lastRenderedPageBreak/>
              <w:t>Timely (Blended)</w:t>
            </w:r>
          </w:p>
          <w:p w14:paraId="098B0C90"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b/>
                <w:bCs/>
                <w:color w:val="000000"/>
                <w:sz w:val="18"/>
                <w:szCs w:val="18"/>
              </w:rPr>
              <w:t>Timely (Online)</w:t>
            </w:r>
          </w:p>
        </w:tc>
        <w:tc>
          <w:tcPr>
            <w:tcW w:w="2234" w:type="dxa"/>
            <w:tcBorders>
              <w:top w:val="single" w:sz="8" w:space="0" w:color="4F81BD"/>
              <w:left w:val="single" w:sz="2" w:space="0" w:color="000000"/>
              <w:bottom w:val="single" w:sz="8" w:space="0" w:color="4F81BD"/>
              <w:right w:val="single" w:sz="2" w:space="0" w:color="000000"/>
            </w:tcBorders>
            <w:tcMar>
              <w:top w:w="0" w:type="dxa"/>
              <w:left w:w="108" w:type="dxa"/>
              <w:bottom w:w="0" w:type="dxa"/>
              <w:right w:w="108" w:type="dxa"/>
            </w:tcMar>
            <w:hideMark/>
          </w:tcPr>
          <w:p w14:paraId="366DB15A"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color w:val="000000"/>
                <w:sz w:val="18"/>
                <w:szCs w:val="18"/>
              </w:rPr>
              <w:t>Posts by Wednesday of assigned week. Posts thoughtful and engaging responses to three fellow students by Saturday at midnight.</w:t>
            </w:r>
          </w:p>
          <w:p w14:paraId="293996A6"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color w:val="000000"/>
                <w:sz w:val="18"/>
                <w:szCs w:val="18"/>
              </w:rPr>
              <w:t>Participates fully in the class discussion and consistently attempts to direct discussion in community; tries to help students who do not understand.</w:t>
            </w:r>
          </w:p>
        </w:tc>
        <w:tc>
          <w:tcPr>
            <w:tcW w:w="2140" w:type="dxa"/>
            <w:tcBorders>
              <w:top w:val="single" w:sz="8" w:space="0" w:color="4F81BD"/>
              <w:left w:val="single" w:sz="2" w:space="0" w:color="000000"/>
              <w:bottom w:val="single" w:sz="8" w:space="0" w:color="4F81BD"/>
              <w:right w:val="single" w:sz="2" w:space="0" w:color="000000"/>
            </w:tcBorders>
            <w:tcMar>
              <w:top w:w="0" w:type="dxa"/>
              <w:left w:w="108" w:type="dxa"/>
              <w:bottom w:w="0" w:type="dxa"/>
              <w:right w:w="108" w:type="dxa"/>
            </w:tcMar>
            <w:hideMark/>
          </w:tcPr>
          <w:p w14:paraId="215526B0"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color w:val="000000"/>
                <w:sz w:val="18"/>
                <w:szCs w:val="18"/>
              </w:rPr>
              <w:t>Posts by Wednesday of assigned week. Posts responses to fellow students by Saturday at midnight.</w:t>
            </w:r>
          </w:p>
          <w:p w14:paraId="5AB9F33F"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color w:val="000000"/>
                <w:sz w:val="18"/>
                <w:szCs w:val="18"/>
              </w:rPr>
              <w:t>Participates fully in the class discussion and makes occasional efforts to lead discussions or assist students needing help.</w:t>
            </w:r>
          </w:p>
        </w:tc>
        <w:tc>
          <w:tcPr>
            <w:tcW w:w="2020" w:type="dxa"/>
            <w:tcBorders>
              <w:top w:val="single" w:sz="8" w:space="0" w:color="4F81BD"/>
              <w:left w:val="single" w:sz="2" w:space="0" w:color="000000"/>
              <w:bottom w:val="single" w:sz="8" w:space="0" w:color="4F81BD"/>
              <w:right w:val="single" w:sz="2" w:space="0" w:color="000000"/>
            </w:tcBorders>
            <w:tcMar>
              <w:top w:w="0" w:type="dxa"/>
              <w:left w:w="108" w:type="dxa"/>
              <w:bottom w:w="0" w:type="dxa"/>
              <w:right w:w="108" w:type="dxa"/>
            </w:tcMar>
            <w:hideMark/>
          </w:tcPr>
          <w:p w14:paraId="2AB59267"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color w:val="000000"/>
                <w:sz w:val="18"/>
                <w:szCs w:val="18"/>
              </w:rPr>
              <w:t>Posts by Wednesday of assigned week. Posts responses to less than three fellow students by Saturday at midnight.</w:t>
            </w:r>
          </w:p>
          <w:p w14:paraId="12BE3D15"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color w:val="000000"/>
                <w:sz w:val="18"/>
                <w:szCs w:val="18"/>
              </w:rPr>
              <w:t>Answers some of the questions but does not fully develop answers and occasionally responds to other students.</w:t>
            </w:r>
          </w:p>
        </w:tc>
        <w:tc>
          <w:tcPr>
            <w:tcW w:w="1986" w:type="dxa"/>
            <w:tcBorders>
              <w:top w:val="single" w:sz="8" w:space="0" w:color="4F81BD"/>
              <w:left w:val="single" w:sz="2" w:space="0" w:color="000000"/>
              <w:bottom w:val="single" w:sz="8" w:space="0" w:color="4F81BD"/>
              <w:right w:val="single" w:sz="8" w:space="0" w:color="4F81BD"/>
            </w:tcBorders>
            <w:tcMar>
              <w:top w:w="0" w:type="dxa"/>
              <w:left w:w="108" w:type="dxa"/>
              <w:bottom w:w="0" w:type="dxa"/>
              <w:right w:w="108" w:type="dxa"/>
            </w:tcMar>
            <w:hideMark/>
          </w:tcPr>
          <w:p w14:paraId="273A02EE"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color w:val="000000"/>
                <w:sz w:val="18"/>
                <w:szCs w:val="18"/>
              </w:rPr>
              <w:t>Does not post responses by Wednesday and does not post thoughtful responses to fellow students by Saturday night.</w:t>
            </w:r>
          </w:p>
          <w:p w14:paraId="778F360E" w14:textId="77777777" w:rsidR="00285BD6" w:rsidRPr="00285BD6" w:rsidRDefault="00285BD6" w:rsidP="00285BD6">
            <w:pPr>
              <w:spacing w:after="0" w:line="240" w:lineRule="auto"/>
              <w:rPr>
                <w:rFonts w:ascii="Calibri" w:eastAsia="Times New Roman" w:hAnsi="Calibri" w:cs="Arial"/>
                <w:color w:val="000000"/>
              </w:rPr>
            </w:pPr>
            <w:r w:rsidRPr="00285BD6">
              <w:rPr>
                <w:rFonts w:ascii="Cambria" w:eastAsia="Times New Roman" w:hAnsi="Cambria" w:cs="Arial"/>
                <w:color w:val="000000"/>
                <w:sz w:val="18"/>
                <w:szCs w:val="18"/>
              </w:rPr>
              <w:t>Off topic or not present and/or fails to respond to other students or responds to others in an antisocial manner</w:t>
            </w:r>
          </w:p>
        </w:tc>
      </w:tr>
    </w:tbl>
    <w:p w14:paraId="0446CA3D" w14:textId="77777777" w:rsidR="00CE5B49" w:rsidRDefault="00285BD6"/>
    <w:sectPr w:rsidR="00CE5B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850D54"/>
    <w:multiLevelType w:val="multilevel"/>
    <w:tmpl w:val="1DB65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1D65EB"/>
    <w:multiLevelType w:val="multilevel"/>
    <w:tmpl w:val="4CAE1F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3960312"/>
    <w:multiLevelType w:val="multilevel"/>
    <w:tmpl w:val="03C63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7D506AA"/>
    <w:multiLevelType w:val="multilevel"/>
    <w:tmpl w:val="99B661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BC32E9A"/>
    <w:multiLevelType w:val="multilevel"/>
    <w:tmpl w:val="10C4A3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E495CC4"/>
    <w:multiLevelType w:val="multilevel"/>
    <w:tmpl w:val="2872E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93A2251"/>
    <w:multiLevelType w:val="multilevel"/>
    <w:tmpl w:val="63AC4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3"/>
  </w:num>
  <w:num w:numId="4">
    <w:abstractNumId w:val="0"/>
  </w:num>
  <w:num w:numId="5">
    <w:abstractNumId w:val="5"/>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BD6"/>
    <w:rsid w:val="00285BD6"/>
    <w:rsid w:val="00465590"/>
    <w:rsid w:val="00C80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B65EC"/>
  <w15:chartTrackingRefBased/>
  <w15:docId w15:val="{D064A13D-0CE5-495B-85AE-1E069D784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85BD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5BD6"/>
    <w:rPr>
      <w:rFonts w:ascii="Times New Roman" w:eastAsia="Times New Roman" w:hAnsi="Times New Roman" w:cs="Times New Roman"/>
      <w:b/>
      <w:bCs/>
      <w:kern w:val="36"/>
      <w:sz w:val="48"/>
      <w:szCs w:val="48"/>
    </w:rPr>
  </w:style>
  <w:style w:type="paragraph" w:customStyle="1" w:styleId="c21">
    <w:name w:val="c21"/>
    <w:basedOn w:val="Normal"/>
    <w:rsid w:val="00285B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1">
    <w:name w:val="c11"/>
    <w:basedOn w:val="DefaultParagraphFont"/>
    <w:rsid w:val="00285BD6"/>
  </w:style>
  <w:style w:type="paragraph" w:customStyle="1" w:styleId="c24">
    <w:name w:val="c24"/>
    <w:basedOn w:val="Normal"/>
    <w:rsid w:val="00285BD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
    <w:name w:val="c3"/>
    <w:basedOn w:val="Normal"/>
    <w:rsid w:val="00285B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7">
    <w:name w:val="c7"/>
    <w:basedOn w:val="DefaultParagraphFont"/>
    <w:rsid w:val="00285BD6"/>
  </w:style>
  <w:style w:type="paragraph" w:customStyle="1" w:styleId="c12">
    <w:name w:val="c12"/>
    <w:basedOn w:val="Normal"/>
    <w:rsid w:val="00285B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9">
    <w:name w:val="c9"/>
    <w:basedOn w:val="DefaultParagraphFont"/>
    <w:rsid w:val="00285BD6"/>
  </w:style>
  <w:style w:type="character" w:customStyle="1" w:styleId="c16">
    <w:name w:val="c16"/>
    <w:basedOn w:val="DefaultParagraphFont"/>
    <w:rsid w:val="00285BD6"/>
  </w:style>
  <w:style w:type="paragraph" w:customStyle="1" w:styleId="c1">
    <w:name w:val="c1"/>
    <w:basedOn w:val="Normal"/>
    <w:rsid w:val="00285B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0">
    <w:name w:val="c10"/>
    <w:basedOn w:val="DefaultParagraphFont"/>
    <w:rsid w:val="00285BD6"/>
  </w:style>
  <w:style w:type="paragraph" w:customStyle="1" w:styleId="c14">
    <w:name w:val="c14"/>
    <w:basedOn w:val="Normal"/>
    <w:rsid w:val="00285B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8">
    <w:name w:val="c8"/>
    <w:basedOn w:val="DefaultParagraphFont"/>
    <w:rsid w:val="00285BD6"/>
  </w:style>
  <w:style w:type="character" w:customStyle="1" w:styleId="c0">
    <w:name w:val="c0"/>
    <w:basedOn w:val="DefaultParagraphFont"/>
    <w:rsid w:val="00285BD6"/>
  </w:style>
  <w:style w:type="character" w:customStyle="1" w:styleId="c23">
    <w:name w:val="c23"/>
    <w:basedOn w:val="DefaultParagraphFont"/>
    <w:rsid w:val="00285B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7561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1156</Words>
  <Characters>6592</Characters>
  <Application>Microsoft Office Word</Application>
  <DocSecurity>0</DocSecurity>
  <Lines>54</Lines>
  <Paragraphs>15</Paragraphs>
  <ScaleCrop>false</ScaleCrop>
  <Company/>
  <LinksUpToDate>false</LinksUpToDate>
  <CharactersWithSpaces>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Alethia Spencer</dc:creator>
  <cp:keywords/>
  <dc:description/>
  <cp:lastModifiedBy>Alethia Spencer</cp:lastModifiedBy>
  <cp:revision>1</cp:revision>
  <dcterms:created xsi:type="dcterms:W3CDTF">2020-09-07T00:49:00Z</dcterms:created>
  <dcterms:modified xsi:type="dcterms:W3CDTF">2020-09-07T00:51:00Z</dcterms:modified>
</cp:coreProperties>
</file>